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8FF" w:rsidRPr="00CC48FF" w:rsidRDefault="00CC48FF" w:rsidP="00CC48FF">
      <w:pPr>
        <w:jc w:val="both"/>
        <w:rPr>
          <w:rFonts w:ascii="Verdana" w:hAnsi="Verdana"/>
          <w:sz w:val="22"/>
          <w:szCs w:val="22"/>
        </w:rPr>
      </w:pPr>
      <w:r w:rsidRPr="00CC48FF">
        <w:rPr>
          <w:rFonts w:ascii="Verdana" w:hAnsi="Verdana"/>
          <w:sz w:val="22"/>
          <w:szCs w:val="22"/>
        </w:rPr>
        <w:t>En México hablar de justica, en general, es hablar de la “no impartición de la misma” en todos los niveles de la población. Siempre existe la esperanza, pero se pierde la credibilidad en los representantes de la misma.</w:t>
      </w:r>
    </w:p>
    <w:p w:rsidR="00CC48FF" w:rsidRPr="00CC48FF" w:rsidRDefault="00CC48FF" w:rsidP="00CC48FF">
      <w:pPr>
        <w:jc w:val="both"/>
        <w:rPr>
          <w:rFonts w:ascii="Verdana" w:hAnsi="Verdana"/>
          <w:sz w:val="22"/>
          <w:szCs w:val="22"/>
        </w:rPr>
      </w:pPr>
    </w:p>
    <w:p w:rsidR="00CC48FF" w:rsidRPr="00CC48FF" w:rsidRDefault="00CC48FF" w:rsidP="00CC48FF">
      <w:pPr>
        <w:jc w:val="both"/>
        <w:rPr>
          <w:rFonts w:ascii="Verdana" w:hAnsi="Verdana"/>
          <w:sz w:val="22"/>
          <w:szCs w:val="22"/>
        </w:rPr>
      </w:pPr>
      <w:r w:rsidRPr="00CC48FF">
        <w:rPr>
          <w:rFonts w:ascii="Verdana" w:hAnsi="Verdana"/>
          <w:sz w:val="22"/>
          <w:szCs w:val="22"/>
        </w:rPr>
        <w:t xml:space="preserve">A continuación mostramos unas imágenes representativas del </w:t>
      </w:r>
      <w:r w:rsidRPr="00CC48FF">
        <w:rPr>
          <w:rFonts w:ascii="Verdana" w:hAnsi="Verdana"/>
          <w:b/>
          <w:sz w:val="22"/>
          <w:szCs w:val="22"/>
          <w:lang w:val="es-ES"/>
        </w:rPr>
        <w:t xml:space="preserve">Código Penal Federal </w:t>
      </w:r>
      <w:r w:rsidRPr="00CC48FF">
        <w:rPr>
          <w:rFonts w:ascii="Verdana" w:hAnsi="Verdana"/>
          <w:b/>
          <w:sz w:val="22"/>
          <w:szCs w:val="22"/>
        </w:rPr>
        <w:t xml:space="preserve">Título Decimoprimero </w:t>
      </w:r>
      <w:r w:rsidRPr="00CC48FF">
        <w:rPr>
          <w:rFonts w:ascii="Verdana" w:hAnsi="Verdana"/>
          <w:b/>
          <w:sz w:val="22"/>
          <w:szCs w:val="22"/>
          <w:lang w:val="es-ES"/>
        </w:rPr>
        <w:t xml:space="preserve">“Delitos cometidos contra la administración de justicia”, específicamente del </w:t>
      </w:r>
      <w:r w:rsidRPr="00CC48FF">
        <w:rPr>
          <w:rFonts w:ascii="Verdana" w:hAnsi="Verdana"/>
          <w:b/>
          <w:sz w:val="22"/>
          <w:szCs w:val="22"/>
        </w:rPr>
        <w:t xml:space="preserve">Artículo 225 </w:t>
      </w:r>
      <w:r w:rsidRPr="00CC48FF">
        <w:rPr>
          <w:rFonts w:ascii="Verdana" w:hAnsi="Verdana"/>
          <w:sz w:val="22"/>
          <w:szCs w:val="22"/>
        </w:rPr>
        <w:t>(</w:t>
      </w:r>
      <w:r w:rsidRPr="00CC48FF">
        <w:rPr>
          <w:rFonts w:ascii="Verdana" w:hAnsi="Verdana"/>
          <w:sz w:val="22"/>
          <w:szCs w:val="22"/>
          <w:highlight w:val="yellow"/>
        </w:rPr>
        <w:t xml:space="preserve">crear hipervínculo a: </w:t>
      </w:r>
      <w:hyperlink r:id="rId6" w:history="1">
        <w:r w:rsidRPr="00CC48FF">
          <w:rPr>
            <w:rFonts w:ascii="Verdana" w:hAnsi="Verdana"/>
            <w:color w:val="0000FF"/>
            <w:sz w:val="22"/>
            <w:szCs w:val="22"/>
            <w:highlight w:val="yellow"/>
            <w:u w:val="single"/>
          </w:rPr>
          <w:t>http://info4.juridicas.unam.mx/ijure/fed/8/283.htm?s</w:t>
        </w:r>
      </w:hyperlink>
      <w:r w:rsidRPr="00CC48FF">
        <w:rPr>
          <w:rFonts w:ascii="Verdana" w:hAnsi="Verdana"/>
          <w:b/>
          <w:sz w:val="22"/>
          <w:szCs w:val="22"/>
          <w:highlight w:val="yellow"/>
        </w:rPr>
        <w:t>=</w:t>
      </w:r>
      <w:r w:rsidRPr="00CC48FF">
        <w:rPr>
          <w:rFonts w:ascii="Verdana" w:hAnsi="Verdana"/>
          <w:sz w:val="22"/>
          <w:szCs w:val="22"/>
        </w:rPr>
        <w:t xml:space="preserve">). Son delitos contra la administración de justicia, cometidos por servidores públicos los siguientes: </w:t>
      </w:r>
    </w:p>
    <w:p w:rsidR="00CC48FF" w:rsidRPr="00CC48FF" w:rsidRDefault="00CC48FF" w:rsidP="00CC48FF">
      <w:pPr>
        <w:jc w:val="both"/>
        <w:rPr>
          <w:rFonts w:ascii="Verdana" w:hAnsi="Verdana"/>
          <w:sz w:val="22"/>
          <w:szCs w:val="22"/>
        </w:rPr>
      </w:pPr>
    </w:p>
    <w:p w:rsidR="00CC48FF" w:rsidRPr="00CC48FF" w:rsidRDefault="00CC48FF" w:rsidP="00CC48FF">
      <w:pPr>
        <w:jc w:val="both"/>
        <w:rPr>
          <w:rFonts w:ascii="Verdana" w:hAnsi="Verdana"/>
          <w:sz w:val="22"/>
          <w:szCs w:val="22"/>
        </w:rPr>
      </w:pPr>
      <w:r w:rsidRPr="00CC48FF">
        <w:rPr>
          <w:rFonts w:ascii="Verdana" w:hAnsi="Verdana"/>
          <w:sz w:val="22"/>
          <w:szCs w:val="22"/>
        </w:rPr>
        <w:t xml:space="preserve">Para esta actividad, le pedimos relacione correctamente cada imagen con la fracción respectiva descrita en la columna derecha, colocando en el inciso el número de la fracción que corresponda. </w:t>
      </w:r>
    </w:p>
    <w:p w:rsidR="00CC48FF" w:rsidRPr="00CC48FF" w:rsidRDefault="00CC48FF" w:rsidP="00CC48FF">
      <w:pPr>
        <w:jc w:val="both"/>
        <w:rPr>
          <w:rFonts w:ascii="Verdana" w:hAnsi="Verdan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5"/>
        <w:gridCol w:w="4394"/>
      </w:tblGrid>
      <w:tr w:rsidR="00CC48FF" w:rsidRPr="00CC48FF" w:rsidTr="006B5D5C">
        <w:trPr>
          <w:jc w:val="center"/>
        </w:trPr>
        <w:tc>
          <w:tcPr>
            <w:tcW w:w="5505" w:type="dxa"/>
            <w:shd w:val="clear" w:color="auto" w:fill="auto"/>
          </w:tcPr>
          <w:p w:rsidR="00CC48FF" w:rsidRPr="00CC48FF" w:rsidRDefault="00CC48FF" w:rsidP="00CC48FF">
            <w:pPr>
              <w:jc w:val="center"/>
              <w:rPr>
                <w:rFonts w:ascii="Verdana" w:hAnsi="Verdana"/>
                <w:b/>
                <w:sz w:val="22"/>
                <w:szCs w:val="22"/>
              </w:rPr>
            </w:pPr>
            <w:r w:rsidRPr="00CC48FF">
              <w:rPr>
                <w:rFonts w:ascii="Verdana" w:hAnsi="Verdana"/>
                <w:b/>
                <w:sz w:val="22"/>
                <w:szCs w:val="22"/>
              </w:rPr>
              <w:t>Imagen</w:t>
            </w:r>
          </w:p>
        </w:tc>
        <w:tc>
          <w:tcPr>
            <w:tcW w:w="4394" w:type="dxa"/>
            <w:shd w:val="clear" w:color="auto" w:fill="auto"/>
          </w:tcPr>
          <w:p w:rsidR="00CC48FF" w:rsidRPr="00CC48FF" w:rsidRDefault="00CC48FF" w:rsidP="00CC48FF">
            <w:pPr>
              <w:jc w:val="center"/>
              <w:rPr>
                <w:rFonts w:ascii="Verdana" w:hAnsi="Verdana"/>
                <w:b/>
                <w:sz w:val="22"/>
                <w:szCs w:val="22"/>
              </w:rPr>
            </w:pPr>
            <w:r w:rsidRPr="00CC48FF">
              <w:rPr>
                <w:rFonts w:ascii="Verdana" w:hAnsi="Verdana"/>
                <w:b/>
                <w:sz w:val="22"/>
                <w:szCs w:val="22"/>
              </w:rPr>
              <w:t>Concepto (fracción)</w:t>
            </w:r>
          </w:p>
        </w:tc>
      </w:tr>
      <w:tr w:rsidR="00CC48FF" w:rsidRPr="00CC48FF" w:rsidTr="006B5D5C">
        <w:trPr>
          <w:jc w:val="center"/>
        </w:trPr>
        <w:tc>
          <w:tcPr>
            <w:tcW w:w="5505" w:type="dxa"/>
            <w:shd w:val="clear" w:color="auto" w:fill="auto"/>
          </w:tcPr>
          <w:p w:rsidR="00CC48FF" w:rsidRPr="00CC48FF" w:rsidRDefault="00CC48FF" w:rsidP="00CC48FF">
            <w:pPr>
              <w:numPr>
                <w:ilvl w:val="0"/>
                <w:numId w:val="4"/>
              </w:numPr>
              <w:jc w:val="both"/>
              <w:rPr>
                <w:rFonts w:ascii="Verdana" w:hAnsi="Verdana"/>
                <w:sz w:val="22"/>
                <w:szCs w:val="22"/>
              </w:rPr>
            </w:pPr>
            <w:r w:rsidRPr="00CC48FF">
              <w:rPr>
                <w:rFonts w:ascii="Verdana" w:hAnsi="Verdana"/>
                <w:sz w:val="22"/>
                <w:szCs w:val="22"/>
              </w:rPr>
              <w:t>(   )</w:t>
            </w:r>
          </w:p>
          <w:p w:rsidR="00CC48FF" w:rsidRPr="00CC48FF" w:rsidRDefault="00CC48FF" w:rsidP="00CC48FF">
            <w:pPr>
              <w:jc w:val="center"/>
              <w:rPr>
                <w:rFonts w:ascii="Verdana" w:hAnsi="Verdana"/>
                <w:sz w:val="22"/>
                <w:szCs w:val="22"/>
              </w:rPr>
            </w:pPr>
            <w:r>
              <w:rPr>
                <w:rFonts w:ascii="Verdana" w:hAnsi="Verdana"/>
                <w:noProof/>
                <w:sz w:val="22"/>
                <w:szCs w:val="22"/>
                <w:lang w:eastAsia="es-MX"/>
              </w:rPr>
              <w:drawing>
                <wp:inline distT="0" distB="0" distL="0" distR="0">
                  <wp:extent cx="1714500" cy="962025"/>
                  <wp:effectExtent l="0" t="0" r="0" b="9525"/>
                  <wp:docPr id="15" name="Imagen 15" descr="Carcel+mexic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Carcel+mexican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500" cy="962025"/>
                          </a:xfrm>
                          <a:prstGeom prst="rect">
                            <a:avLst/>
                          </a:prstGeom>
                          <a:noFill/>
                          <a:ln>
                            <a:noFill/>
                          </a:ln>
                        </pic:spPr>
                      </pic:pic>
                    </a:graphicData>
                  </a:graphic>
                </wp:inline>
              </w:drawing>
            </w:r>
          </w:p>
          <w:p w:rsidR="00CC48FF" w:rsidRPr="00CC48FF" w:rsidRDefault="00CC48FF" w:rsidP="00CC48FF">
            <w:pPr>
              <w:jc w:val="center"/>
              <w:rPr>
                <w:rFonts w:ascii="Verdana" w:hAnsi="Verdana"/>
                <w:sz w:val="16"/>
                <w:szCs w:val="16"/>
              </w:rPr>
            </w:pPr>
            <w:r w:rsidRPr="00CC48FF">
              <w:rPr>
                <w:rFonts w:ascii="Verdana" w:hAnsi="Verdana"/>
                <w:sz w:val="16"/>
                <w:szCs w:val="16"/>
              </w:rPr>
              <w:t>López, P (2013). México, excelencia en impunidad [fotografía]. Tomada de: http://mejorfuturoparamexico.blogspot.mx/2013/04/mexico-excelencia-en-impunidad.html</w:t>
            </w:r>
          </w:p>
          <w:p w:rsidR="00CC48FF" w:rsidRPr="00CC48FF" w:rsidRDefault="00CC48FF" w:rsidP="00CC48FF">
            <w:pPr>
              <w:jc w:val="both"/>
              <w:rPr>
                <w:rFonts w:ascii="Verdana" w:hAnsi="Verdana"/>
                <w:sz w:val="22"/>
                <w:szCs w:val="22"/>
              </w:rPr>
            </w:pPr>
          </w:p>
        </w:tc>
        <w:tc>
          <w:tcPr>
            <w:tcW w:w="4394" w:type="dxa"/>
            <w:shd w:val="clear" w:color="auto" w:fill="auto"/>
          </w:tcPr>
          <w:p w:rsidR="00CC48FF" w:rsidRPr="00CC48FF" w:rsidRDefault="00CC48FF" w:rsidP="00CC48FF">
            <w:pPr>
              <w:jc w:val="both"/>
              <w:rPr>
                <w:rFonts w:ascii="Verdana" w:hAnsi="Verdana"/>
                <w:sz w:val="22"/>
                <w:szCs w:val="22"/>
              </w:rPr>
            </w:pPr>
            <w:r w:rsidRPr="00CC48FF">
              <w:rPr>
                <w:rFonts w:ascii="Verdana" w:hAnsi="Verdana"/>
                <w:sz w:val="22"/>
                <w:szCs w:val="22"/>
              </w:rPr>
              <w:t>XVIII.- Ordenar o practicar cateos o visitas domiciliarias fuera de los casos autorizados por la ley;</w:t>
            </w:r>
          </w:p>
          <w:p w:rsidR="00CC48FF" w:rsidRPr="00CC48FF" w:rsidRDefault="00CC48FF" w:rsidP="00CC48FF">
            <w:pPr>
              <w:jc w:val="both"/>
              <w:rPr>
                <w:rFonts w:ascii="Verdana" w:hAnsi="Verdana"/>
                <w:sz w:val="22"/>
                <w:szCs w:val="22"/>
              </w:rPr>
            </w:pPr>
          </w:p>
        </w:tc>
      </w:tr>
      <w:tr w:rsidR="00CC48FF" w:rsidRPr="00CC48FF" w:rsidTr="006B5D5C">
        <w:trPr>
          <w:jc w:val="center"/>
        </w:trPr>
        <w:tc>
          <w:tcPr>
            <w:tcW w:w="5505" w:type="dxa"/>
            <w:shd w:val="clear" w:color="auto" w:fill="auto"/>
          </w:tcPr>
          <w:p w:rsidR="00CC48FF" w:rsidRPr="00CC48FF" w:rsidRDefault="00CC48FF" w:rsidP="00CC48FF">
            <w:pPr>
              <w:numPr>
                <w:ilvl w:val="0"/>
                <w:numId w:val="4"/>
              </w:numPr>
              <w:jc w:val="both"/>
              <w:rPr>
                <w:rFonts w:ascii="Verdana" w:hAnsi="Verdana"/>
                <w:sz w:val="22"/>
                <w:szCs w:val="22"/>
              </w:rPr>
            </w:pPr>
            <w:r w:rsidRPr="00CC48FF">
              <w:rPr>
                <w:rFonts w:ascii="Verdana" w:hAnsi="Verdana"/>
                <w:sz w:val="22"/>
                <w:szCs w:val="22"/>
              </w:rPr>
              <w:t>(   )</w:t>
            </w:r>
          </w:p>
          <w:p w:rsidR="00CC48FF" w:rsidRPr="00CC48FF" w:rsidRDefault="00CC48FF" w:rsidP="00CC48FF">
            <w:pPr>
              <w:jc w:val="center"/>
              <w:rPr>
                <w:rFonts w:ascii="Verdana" w:hAnsi="Verdana"/>
                <w:sz w:val="22"/>
                <w:szCs w:val="22"/>
              </w:rPr>
            </w:pPr>
            <w:r>
              <w:rPr>
                <w:rFonts w:ascii="Verdana" w:hAnsi="Verdana"/>
                <w:noProof/>
                <w:sz w:val="22"/>
                <w:szCs w:val="22"/>
                <w:lang w:eastAsia="es-MX"/>
              </w:rPr>
              <w:drawing>
                <wp:inline distT="0" distB="0" distL="0" distR="0">
                  <wp:extent cx="1885950" cy="1000125"/>
                  <wp:effectExtent l="0" t="0" r="0" b="9525"/>
                  <wp:docPr id="14" name="Imagen 14" descr="Mauro-Dago%2Bcorren%2B2%2B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Mauro-Dago%2Bcorren%2B2%2Bcopi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5950" cy="1000125"/>
                          </a:xfrm>
                          <a:prstGeom prst="rect">
                            <a:avLst/>
                          </a:prstGeom>
                          <a:noFill/>
                          <a:ln>
                            <a:noFill/>
                          </a:ln>
                        </pic:spPr>
                      </pic:pic>
                    </a:graphicData>
                  </a:graphic>
                </wp:inline>
              </w:drawing>
            </w:r>
          </w:p>
          <w:p w:rsidR="00CC48FF" w:rsidRPr="00CC48FF" w:rsidRDefault="00CC48FF" w:rsidP="00CC48FF">
            <w:pPr>
              <w:jc w:val="center"/>
              <w:rPr>
                <w:rFonts w:ascii="Verdana" w:hAnsi="Verdana"/>
                <w:sz w:val="16"/>
                <w:szCs w:val="16"/>
              </w:rPr>
            </w:pPr>
            <w:r w:rsidRPr="00CC48FF">
              <w:rPr>
                <w:rFonts w:ascii="Verdana" w:hAnsi="Verdana"/>
                <w:sz w:val="16"/>
                <w:szCs w:val="16"/>
              </w:rPr>
              <w:t>Díaz, O. (2011). Bala mordida contra corrupción judicial [fotografía]. Tomada de: http://miguelrodarte.blogspot.mx/2011/05/bala-mordida-vs-corrupcion-judicial.html</w:t>
            </w:r>
          </w:p>
          <w:p w:rsidR="00CC48FF" w:rsidRPr="00CC48FF" w:rsidRDefault="00CC48FF" w:rsidP="00CC48FF">
            <w:pPr>
              <w:jc w:val="both"/>
              <w:rPr>
                <w:rFonts w:ascii="Verdana" w:hAnsi="Verdana"/>
                <w:sz w:val="22"/>
                <w:szCs w:val="22"/>
              </w:rPr>
            </w:pPr>
          </w:p>
        </w:tc>
        <w:tc>
          <w:tcPr>
            <w:tcW w:w="4394" w:type="dxa"/>
            <w:shd w:val="clear" w:color="auto" w:fill="auto"/>
          </w:tcPr>
          <w:p w:rsidR="00CC48FF" w:rsidRPr="00CC48FF" w:rsidRDefault="00CC48FF" w:rsidP="00CC48FF">
            <w:pPr>
              <w:jc w:val="both"/>
              <w:rPr>
                <w:rFonts w:ascii="Verdana" w:hAnsi="Verdana"/>
                <w:sz w:val="22"/>
                <w:szCs w:val="22"/>
              </w:rPr>
            </w:pPr>
            <w:r w:rsidRPr="00CC48FF">
              <w:rPr>
                <w:rFonts w:ascii="Verdana" w:hAnsi="Verdana"/>
                <w:sz w:val="22"/>
                <w:szCs w:val="22"/>
              </w:rPr>
              <w:t>XII.- Obligar al inculpado a declarar, usando la incomunicación, intimidación o tortura;</w:t>
            </w:r>
          </w:p>
          <w:p w:rsidR="00CC48FF" w:rsidRPr="00CC48FF" w:rsidRDefault="00CC48FF" w:rsidP="00CC48FF">
            <w:pPr>
              <w:jc w:val="both"/>
              <w:rPr>
                <w:rFonts w:ascii="Verdana" w:hAnsi="Verdana"/>
                <w:sz w:val="22"/>
                <w:szCs w:val="22"/>
              </w:rPr>
            </w:pPr>
          </w:p>
        </w:tc>
      </w:tr>
      <w:tr w:rsidR="00CC48FF" w:rsidRPr="00CC48FF" w:rsidTr="006B5D5C">
        <w:trPr>
          <w:jc w:val="center"/>
        </w:trPr>
        <w:tc>
          <w:tcPr>
            <w:tcW w:w="5505" w:type="dxa"/>
            <w:shd w:val="clear" w:color="auto" w:fill="auto"/>
          </w:tcPr>
          <w:p w:rsidR="00CC48FF" w:rsidRPr="00CC48FF" w:rsidRDefault="00CC48FF" w:rsidP="00CC48FF">
            <w:pPr>
              <w:numPr>
                <w:ilvl w:val="0"/>
                <w:numId w:val="4"/>
              </w:numPr>
              <w:tabs>
                <w:tab w:val="left" w:pos="834"/>
                <w:tab w:val="center" w:pos="2902"/>
              </w:tabs>
              <w:rPr>
                <w:rFonts w:ascii="Verdana" w:hAnsi="Verdana"/>
                <w:sz w:val="22"/>
                <w:szCs w:val="22"/>
              </w:rPr>
            </w:pPr>
            <w:r w:rsidRPr="00CC48FF">
              <w:rPr>
                <w:rFonts w:ascii="Verdana" w:hAnsi="Verdana"/>
                <w:sz w:val="22"/>
                <w:szCs w:val="22"/>
              </w:rPr>
              <w:t>(   )</w:t>
            </w:r>
          </w:p>
          <w:p w:rsidR="00CC48FF" w:rsidRPr="00CC48FF" w:rsidRDefault="00CC48FF" w:rsidP="00CC48FF">
            <w:pPr>
              <w:tabs>
                <w:tab w:val="left" w:pos="1226"/>
                <w:tab w:val="left" w:pos="1354"/>
                <w:tab w:val="center" w:pos="2902"/>
              </w:tabs>
              <w:rPr>
                <w:rFonts w:ascii="Verdana" w:hAnsi="Verdana"/>
                <w:sz w:val="22"/>
                <w:szCs w:val="22"/>
              </w:rPr>
            </w:pPr>
            <w:r w:rsidRPr="00CC48FF">
              <w:rPr>
                <w:rFonts w:ascii="Verdana" w:hAnsi="Verdana"/>
                <w:sz w:val="22"/>
                <w:szCs w:val="22"/>
              </w:rPr>
              <w:tab/>
            </w:r>
            <w:r>
              <w:rPr>
                <w:rFonts w:ascii="Verdana" w:hAnsi="Verdana"/>
                <w:noProof/>
                <w:sz w:val="22"/>
                <w:szCs w:val="22"/>
                <w:lang w:eastAsia="es-MX"/>
              </w:rPr>
              <w:drawing>
                <wp:inline distT="0" distB="0" distL="0" distR="0">
                  <wp:extent cx="1543050" cy="1409700"/>
                  <wp:effectExtent l="0" t="0" r="0" b="0"/>
                  <wp:docPr id="13" name="Imagen 13" descr="corrupcion+de+la+justic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corrupcion+de+la+justic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3050" cy="1409700"/>
                          </a:xfrm>
                          <a:prstGeom prst="rect">
                            <a:avLst/>
                          </a:prstGeom>
                          <a:noFill/>
                          <a:ln>
                            <a:noFill/>
                          </a:ln>
                        </pic:spPr>
                      </pic:pic>
                    </a:graphicData>
                  </a:graphic>
                </wp:inline>
              </w:drawing>
            </w:r>
          </w:p>
          <w:p w:rsidR="00CC48FF" w:rsidRPr="00CC48FF" w:rsidRDefault="00CC48FF" w:rsidP="00CC48FF">
            <w:pPr>
              <w:jc w:val="center"/>
              <w:rPr>
                <w:rFonts w:ascii="Verdana" w:hAnsi="Verdana"/>
                <w:sz w:val="16"/>
                <w:szCs w:val="16"/>
              </w:rPr>
            </w:pPr>
            <w:r w:rsidRPr="00CC48FF">
              <w:rPr>
                <w:rFonts w:ascii="Verdana" w:hAnsi="Verdana"/>
                <w:sz w:val="16"/>
                <w:szCs w:val="16"/>
              </w:rPr>
              <w:t>(</w:t>
            </w:r>
            <w:proofErr w:type="spellStart"/>
            <w:proofErr w:type="gramStart"/>
            <w:r w:rsidRPr="00CC48FF">
              <w:rPr>
                <w:rFonts w:ascii="Verdana" w:hAnsi="Verdana"/>
                <w:sz w:val="16"/>
                <w:szCs w:val="16"/>
              </w:rPr>
              <w:t>s.a</w:t>
            </w:r>
            <w:proofErr w:type="spellEnd"/>
            <w:proofErr w:type="gramEnd"/>
            <w:r w:rsidRPr="00CC48FF">
              <w:rPr>
                <w:rFonts w:ascii="Verdana" w:hAnsi="Verdana"/>
                <w:sz w:val="16"/>
                <w:szCs w:val="16"/>
              </w:rPr>
              <w:t>). (2009, abril). Los ojos del país [caricatura]. Tomada de: http://nohuboderecho.blogspot.mx/2009/04/los-ojos-del-pais-</w:t>
            </w:r>
            <w:r w:rsidRPr="00CC48FF">
              <w:rPr>
                <w:rFonts w:ascii="Verdana" w:hAnsi="Verdana"/>
                <w:sz w:val="16"/>
                <w:szCs w:val="16"/>
              </w:rPr>
              <w:lastRenderedPageBreak/>
              <w:t>cuestiones-de.html</w:t>
            </w:r>
          </w:p>
          <w:p w:rsidR="00CC48FF" w:rsidRPr="00CC48FF" w:rsidRDefault="00CC48FF" w:rsidP="00CC48FF">
            <w:pPr>
              <w:jc w:val="both"/>
              <w:rPr>
                <w:rFonts w:ascii="Verdana" w:hAnsi="Verdana"/>
                <w:sz w:val="22"/>
                <w:szCs w:val="22"/>
              </w:rPr>
            </w:pPr>
          </w:p>
        </w:tc>
        <w:tc>
          <w:tcPr>
            <w:tcW w:w="4394" w:type="dxa"/>
            <w:shd w:val="clear" w:color="auto" w:fill="auto"/>
          </w:tcPr>
          <w:p w:rsidR="00CC48FF" w:rsidRPr="00CC48FF" w:rsidRDefault="00CC48FF" w:rsidP="00CC48FF">
            <w:pPr>
              <w:jc w:val="both"/>
              <w:rPr>
                <w:rFonts w:ascii="Verdana" w:hAnsi="Verdana"/>
                <w:sz w:val="22"/>
                <w:szCs w:val="22"/>
              </w:rPr>
            </w:pPr>
            <w:r w:rsidRPr="00CC48FF">
              <w:rPr>
                <w:rFonts w:ascii="Verdana" w:hAnsi="Verdana"/>
                <w:sz w:val="22"/>
                <w:szCs w:val="22"/>
              </w:rPr>
              <w:lastRenderedPageBreak/>
              <w:t>IV.- Dirigir o aconsejar a las personas que ante ellos litiguen;</w:t>
            </w:r>
          </w:p>
          <w:p w:rsidR="00CC48FF" w:rsidRPr="00CC48FF" w:rsidRDefault="00CC48FF" w:rsidP="00CC48FF">
            <w:pPr>
              <w:jc w:val="both"/>
              <w:rPr>
                <w:rFonts w:ascii="Verdana" w:hAnsi="Verdana"/>
                <w:sz w:val="22"/>
                <w:szCs w:val="22"/>
              </w:rPr>
            </w:pPr>
          </w:p>
        </w:tc>
      </w:tr>
      <w:tr w:rsidR="00CC48FF" w:rsidRPr="00CC48FF" w:rsidTr="006B5D5C">
        <w:trPr>
          <w:jc w:val="center"/>
        </w:trPr>
        <w:tc>
          <w:tcPr>
            <w:tcW w:w="5505" w:type="dxa"/>
            <w:shd w:val="clear" w:color="auto" w:fill="auto"/>
          </w:tcPr>
          <w:p w:rsidR="00CC48FF" w:rsidRPr="00CC48FF" w:rsidRDefault="00CC48FF" w:rsidP="00CC48FF">
            <w:pPr>
              <w:numPr>
                <w:ilvl w:val="0"/>
                <w:numId w:val="4"/>
              </w:numPr>
              <w:jc w:val="both"/>
              <w:rPr>
                <w:rFonts w:ascii="Verdana" w:hAnsi="Verdana"/>
                <w:sz w:val="22"/>
                <w:szCs w:val="22"/>
              </w:rPr>
            </w:pPr>
            <w:r w:rsidRPr="00CC48FF">
              <w:rPr>
                <w:rFonts w:ascii="Verdana" w:hAnsi="Verdana"/>
                <w:sz w:val="22"/>
                <w:szCs w:val="22"/>
              </w:rPr>
              <w:lastRenderedPageBreak/>
              <w:t>(   )</w:t>
            </w:r>
          </w:p>
          <w:p w:rsidR="00CC48FF" w:rsidRPr="00CC48FF" w:rsidRDefault="00CC48FF" w:rsidP="00CC48FF">
            <w:pPr>
              <w:jc w:val="center"/>
              <w:rPr>
                <w:rFonts w:ascii="Verdana" w:hAnsi="Verdana"/>
                <w:sz w:val="22"/>
                <w:szCs w:val="22"/>
              </w:rPr>
            </w:pPr>
            <w:r>
              <w:rPr>
                <w:rFonts w:ascii="Verdana" w:hAnsi="Verdana"/>
                <w:noProof/>
                <w:sz w:val="22"/>
                <w:szCs w:val="22"/>
                <w:lang w:eastAsia="es-MX"/>
              </w:rPr>
              <w:drawing>
                <wp:inline distT="0" distB="0" distL="0" distR="0">
                  <wp:extent cx="1971675" cy="1104900"/>
                  <wp:effectExtent l="0" t="0" r="9525" b="0"/>
                  <wp:docPr id="12" name="Imagen 12" descr="rumbo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rumbo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71675" cy="1104900"/>
                          </a:xfrm>
                          <a:prstGeom prst="rect">
                            <a:avLst/>
                          </a:prstGeom>
                          <a:noFill/>
                          <a:ln>
                            <a:noFill/>
                          </a:ln>
                        </pic:spPr>
                      </pic:pic>
                    </a:graphicData>
                  </a:graphic>
                </wp:inline>
              </w:drawing>
            </w:r>
          </w:p>
          <w:p w:rsidR="00CC48FF" w:rsidRPr="00CC48FF" w:rsidRDefault="00CC48FF" w:rsidP="00CC48FF">
            <w:pPr>
              <w:jc w:val="center"/>
              <w:rPr>
                <w:rFonts w:ascii="Verdana" w:hAnsi="Verdana"/>
                <w:sz w:val="16"/>
                <w:szCs w:val="16"/>
              </w:rPr>
            </w:pPr>
            <w:r w:rsidRPr="00CC48FF">
              <w:rPr>
                <w:rFonts w:ascii="Verdana" w:hAnsi="Verdana"/>
                <w:sz w:val="22"/>
                <w:szCs w:val="22"/>
              </w:rPr>
              <w:t>(</w:t>
            </w:r>
            <w:r w:rsidRPr="00CC48FF">
              <w:rPr>
                <w:rFonts w:ascii="Verdana" w:hAnsi="Verdana"/>
                <w:sz w:val="16"/>
                <w:szCs w:val="16"/>
              </w:rPr>
              <w:t>2013) [ilustración]. Tomada de: http://pisandocharcosaguirre.blogspot.mx/2013/12/la-otra-corrupcion.html</w:t>
            </w:r>
          </w:p>
          <w:p w:rsidR="00CC48FF" w:rsidRPr="00CC48FF" w:rsidRDefault="00CC48FF" w:rsidP="00CC48FF">
            <w:pPr>
              <w:jc w:val="both"/>
              <w:rPr>
                <w:rFonts w:ascii="Verdana" w:hAnsi="Verdana"/>
                <w:sz w:val="22"/>
                <w:szCs w:val="22"/>
              </w:rPr>
            </w:pPr>
          </w:p>
        </w:tc>
        <w:tc>
          <w:tcPr>
            <w:tcW w:w="4394" w:type="dxa"/>
            <w:shd w:val="clear" w:color="auto" w:fill="auto"/>
          </w:tcPr>
          <w:p w:rsidR="00CC48FF" w:rsidRPr="00CC48FF" w:rsidRDefault="00CC48FF" w:rsidP="00CC48FF">
            <w:pPr>
              <w:jc w:val="both"/>
              <w:rPr>
                <w:rFonts w:ascii="Verdana" w:hAnsi="Verdana"/>
                <w:sz w:val="22"/>
                <w:szCs w:val="22"/>
              </w:rPr>
            </w:pPr>
            <w:r w:rsidRPr="00CC48FF">
              <w:rPr>
                <w:rFonts w:ascii="Verdana" w:hAnsi="Verdana"/>
                <w:sz w:val="22"/>
                <w:szCs w:val="22"/>
              </w:rPr>
              <w:t>X. Detener a un individuo durante la averiguación previa fuera de los casos señalados por la ley, o retenerlo por más tiempo del señalado en la Constitución;</w:t>
            </w:r>
          </w:p>
          <w:p w:rsidR="00CC48FF" w:rsidRPr="00CC48FF" w:rsidRDefault="00CC48FF" w:rsidP="00CC48FF">
            <w:pPr>
              <w:jc w:val="both"/>
              <w:rPr>
                <w:rFonts w:ascii="Verdana" w:hAnsi="Verdana"/>
                <w:sz w:val="22"/>
                <w:szCs w:val="22"/>
              </w:rPr>
            </w:pPr>
          </w:p>
          <w:p w:rsidR="00CC48FF" w:rsidRPr="00CC48FF" w:rsidRDefault="00CC48FF" w:rsidP="00CC48FF">
            <w:pPr>
              <w:jc w:val="both"/>
              <w:rPr>
                <w:rFonts w:ascii="Verdana" w:hAnsi="Verdana"/>
                <w:sz w:val="22"/>
                <w:szCs w:val="22"/>
              </w:rPr>
            </w:pPr>
          </w:p>
          <w:p w:rsidR="00CC48FF" w:rsidRPr="00CC48FF" w:rsidRDefault="00CC48FF" w:rsidP="00CC48FF">
            <w:pPr>
              <w:jc w:val="both"/>
              <w:rPr>
                <w:rFonts w:ascii="Verdana" w:hAnsi="Verdana"/>
                <w:sz w:val="22"/>
                <w:szCs w:val="22"/>
              </w:rPr>
            </w:pPr>
          </w:p>
          <w:p w:rsidR="00CC48FF" w:rsidRPr="00CC48FF" w:rsidRDefault="00CC48FF" w:rsidP="00CC48FF">
            <w:pPr>
              <w:jc w:val="both"/>
              <w:rPr>
                <w:rFonts w:ascii="Verdana" w:hAnsi="Verdana"/>
                <w:sz w:val="22"/>
                <w:szCs w:val="22"/>
              </w:rPr>
            </w:pPr>
          </w:p>
          <w:p w:rsidR="00CC48FF" w:rsidRPr="00CC48FF" w:rsidRDefault="00CC48FF" w:rsidP="00CC48FF">
            <w:pPr>
              <w:jc w:val="both"/>
              <w:rPr>
                <w:rFonts w:ascii="Verdana" w:hAnsi="Verdana"/>
                <w:sz w:val="22"/>
                <w:szCs w:val="22"/>
              </w:rPr>
            </w:pPr>
          </w:p>
          <w:p w:rsidR="00CC48FF" w:rsidRPr="00CC48FF" w:rsidRDefault="00CC48FF" w:rsidP="00CC48FF">
            <w:pPr>
              <w:jc w:val="both"/>
              <w:rPr>
                <w:rFonts w:ascii="Verdana" w:hAnsi="Verdana"/>
                <w:sz w:val="22"/>
                <w:szCs w:val="22"/>
              </w:rPr>
            </w:pPr>
          </w:p>
        </w:tc>
      </w:tr>
      <w:tr w:rsidR="00CC48FF" w:rsidRPr="00CC48FF" w:rsidTr="006B5D5C">
        <w:trPr>
          <w:jc w:val="center"/>
        </w:trPr>
        <w:tc>
          <w:tcPr>
            <w:tcW w:w="5505" w:type="dxa"/>
            <w:shd w:val="clear" w:color="auto" w:fill="auto"/>
          </w:tcPr>
          <w:p w:rsidR="00CC48FF" w:rsidRPr="00CC48FF" w:rsidRDefault="00CC48FF" w:rsidP="00CC48FF">
            <w:pPr>
              <w:numPr>
                <w:ilvl w:val="0"/>
                <w:numId w:val="4"/>
              </w:numPr>
              <w:tabs>
                <w:tab w:val="center" w:pos="834"/>
              </w:tabs>
              <w:rPr>
                <w:rFonts w:ascii="Verdana" w:hAnsi="Verdana"/>
                <w:sz w:val="22"/>
                <w:szCs w:val="22"/>
              </w:rPr>
            </w:pPr>
            <w:r w:rsidRPr="00CC48FF">
              <w:rPr>
                <w:rFonts w:ascii="Verdana" w:hAnsi="Verdana"/>
                <w:sz w:val="22"/>
                <w:szCs w:val="22"/>
              </w:rPr>
              <w:t xml:space="preserve">(  ) </w:t>
            </w:r>
          </w:p>
          <w:p w:rsidR="00CC48FF" w:rsidRPr="00CC48FF" w:rsidRDefault="00CC48FF" w:rsidP="00CC48FF">
            <w:pPr>
              <w:tabs>
                <w:tab w:val="left" w:pos="1511"/>
                <w:tab w:val="center" w:pos="2902"/>
              </w:tabs>
              <w:rPr>
                <w:rFonts w:ascii="Verdana" w:hAnsi="Verdana"/>
                <w:sz w:val="22"/>
                <w:szCs w:val="22"/>
              </w:rPr>
            </w:pPr>
            <w:r w:rsidRPr="00CC48FF">
              <w:rPr>
                <w:rFonts w:ascii="Verdana" w:hAnsi="Verdana"/>
                <w:sz w:val="22"/>
                <w:szCs w:val="22"/>
              </w:rPr>
              <w:tab/>
            </w:r>
            <w:r>
              <w:rPr>
                <w:rFonts w:ascii="Verdana" w:hAnsi="Verdana"/>
                <w:noProof/>
                <w:sz w:val="22"/>
                <w:szCs w:val="22"/>
                <w:lang w:eastAsia="es-MX"/>
              </w:rPr>
              <w:drawing>
                <wp:inline distT="0" distB="0" distL="0" distR="0">
                  <wp:extent cx="1600200" cy="1076325"/>
                  <wp:effectExtent l="0" t="0" r="0" b="9525"/>
                  <wp:docPr id="1" name="Imagen 1" descr="interrogatorio-arma-cabe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nterrogatorio-arma-cabez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0" cy="1076325"/>
                          </a:xfrm>
                          <a:prstGeom prst="rect">
                            <a:avLst/>
                          </a:prstGeom>
                          <a:noFill/>
                          <a:ln>
                            <a:noFill/>
                          </a:ln>
                        </pic:spPr>
                      </pic:pic>
                    </a:graphicData>
                  </a:graphic>
                </wp:inline>
              </w:drawing>
            </w:r>
          </w:p>
          <w:p w:rsidR="00CC48FF" w:rsidRPr="00CC48FF" w:rsidRDefault="00CC48FF" w:rsidP="00CC48FF">
            <w:pPr>
              <w:jc w:val="center"/>
              <w:rPr>
                <w:rFonts w:ascii="Verdana" w:hAnsi="Verdana"/>
                <w:sz w:val="16"/>
                <w:szCs w:val="16"/>
              </w:rPr>
            </w:pPr>
            <w:r w:rsidRPr="00CC48FF">
              <w:rPr>
                <w:rFonts w:ascii="Verdana" w:hAnsi="Verdana"/>
                <w:sz w:val="16"/>
                <w:szCs w:val="16"/>
              </w:rPr>
              <w:t>Weber, D. (2011). Interrogatorio [fotografía]. Tomada de: http://dange-news.blogspot.mx/2011/07/imagenes-de-un-cuarto-para.html</w:t>
            </w:r>
          </w:p>
          <w:p w:rsidR="00CC48FF" w:rsidRPr="00CC48FF" w:rsidRDefault="00CC48FF" w:rsidP="00CC48FF">
            <w:pPr>
              <w:jc w:val="both"/>
              <w:rPr>
                <w:rFonts w:ascii="Verdana" w:hAnsi="Verdana"/>
                <w:sz w:val="22"/>
                <w:szCs w:val="22"/>
              </w:rPr>
            </w:pPr>
          </w:p>
        </w:tc>
        <w:tc>
          <w:tcPr>
            <w:tcW w:w="4394" w:type="dxa"/>
            <w:shd w:val="clear" w:color="auto" w:fill="auto"/>
          </w:tcPr>
          <w:p w:rsidR="00CC48FF" w:rsidRPr="00CC48FF" w:rsidRDefault="00CC48FF" w:rsidP="00CC48FF">
            <w:pPr>
              <w:jc w:val="both"/>
              <w:rPr>
                <w:rFonts w:ascii="Verdana" w:hAnsi="Verdana"/>
                <w:sz w:val="22"/>
                <w:szCs w:val="22"/>
              </w:rPr>
            </w:pPr>
            <w:r w:rsidRPr="00CC48FF">
              <w:rPr>
                <w:rFonts w:ascii="Verdana" w:hAnsi="Verdana"/>
                <w:sz w:val="22"/>
                <w:szCs w:val="22"/>
              </w:rPr>
              <w:t xml:space="preserve">XI.- No otorgar, cuando se solicite, la libertad </w:t>
            </w:r>
            <w:proofErr w:type="spellStart"/>
            <w:r w:rsidRPr="00CC48FF">
              <w:rPr>
                <w:rFonts w:ascii="Verdana" w:hAnsi="Verdana"/>
                <w:sz w:val="22"/>
                <w:szCs w:val="22"/>
              </w:rPr>
              <w:t>caucional</w:t>
            </w:r>
            <w:proofErr w:type="spellEnd"/>
            <w:r w:rsidRPr="00CC48FF">
              <w:rPr>
                <w:rFonts w:ascii="Verdana" w:hAnsi="Verdana"/>
                <w:sz w:val="22"/>
                <w:szCs w:val="22"/>
              </w:rPr>
              <w:t>, si procede legalmente;</w:t>
            </w:r>
          </w:p>
          <w:p w:rsidR="00CC48FF" w:rsidRPr="00CC48FF" w:rsidRDefault="00CC48FF" w:rsidP="00CC48FF">
            <w:pPr>
              <w:jc w:val="both"/>
              <w:rPr>
                <w:rFonts w:ascii="Verdana" w:hAnsi="Verdana"/>
                <w:sz w:val="22"/>
                <w:szCs w:val="22"/>
              </w:rPr>
            </w:pPr>
          </w:p>
        </w:tc>
      </w:tr>
    </w:tbl>
    <w:p w:rsidR="00CC48FF" w:rsidRPr="00CC48FF" w:rsidRDefault="00CC48FF" w:rsidP="00CC48FF">
      <w:pPr>
        <w:jc w:val="both"/>
        <w:rPr>
          <w:rFonts w:ascii="Verdana" w:hAnsi="Verdana"/>
          <w:sz w:val="22"/>
          <w:szCs w:val="22"/>
        </w:rPr>
      </w:pPr>
    </w:p>
    <w:p w:rsidR="00CC48FF" w:rsidRPr="00CC48FF" w:rsidRDefault="00CC48FF" w:rsidP="00CC48FF">
      <w:pPr>
        <w:jc w:val="both"/>
        <w:rPr>
          <w:rFonts w:ascii="Verdana" w:hAnsi="Verdana"/>
          <w:sz w:val="22"/>
          <w:szCs w:val="22"/>
        </w:rPr>
      </w:pPr>
    </w:p>
    <w:p w:rsidR="00CC48FF" w:rsidRPr="00CC48FF" w:rsidRDefault="00CC48FF" w:rsidP="00CC48FF">
      <w:pPr>
        <w:jc w:val="both"/>
        <w:rPr>
          <w:rFonts w:ascii="Verdana" w:hAnsi="Verdana"/>
          <w:sz w:val="22"/>
          <w:szCs w:val="22"/>
        </w:rPr>
      </w:pPr>
      <w:commentRangeStart w:id="0"/>
      <w:r w:rsidRPr="00CC48FF">
        <w:rPr>
          <w:rFonts w:ascii="Verdana" w:hAnsi="Verdana"/>
          <w:sz w:val="22"/>
          <w:szCs w:val="22"/>
        </w:rPr>
        <w:t>Para tener referencia, anoto las respuestas:</w:t>
      </w:r>
    </w:p>
    <w:p w:rsidR="00CC48FF" w:rsidRPr="00CC48FF" w:rsidRDefault="00CC48FF" w:rsidP="00CC48FF">
      <w:pPr>
        <w:jc w:val="both"/>
        <w:rPr>
          <w:rFonts w:ascii="Verdana" w:hAnsi="Verdana"/>
          <w:sz w:val="22"/>
          <w:szCs w:val="22"/>
        </w:rPr>
      </w:pPr>
    </w:p>
    <w:p w:rsidR="00CC48FF" w:rsidRPr="00CC48FF" w:rsidRDefault="00CC48FF" w:rsidP="00CC48FF">
      <w:pPr>
        <w:jc w:val="both"/>
        <w:rPr>
          <w:rFonts w:ascii="Verdana" w:hAnsi="Verdana"/>
          <w:b/>
          <w:sz w:val="22"/>
          <w:szCs w:val="22"/>
        </w:rPr>
      </w:pPr>
      <w:r w:rsidRPr="00CC48FF">
        <w:rPr>
          <w:rFonts w:ascii="Verdana" w:hAnsi="Verdana"/>
          <w:b/>
          <w:sz w:val="22"/>
          <w:szCs w:val="22"/>
        </w:rPr>
        <w:t>1. X.</w:t>
      </w:r>
    </w:p>
    <w:p w:rsidR="00CC48FF" w:rsidRPr="00CC48FF" w:rsidRDefault="00CC48FF" w:rsidP="00CC48FF">
      <w:pPr>
        <w:jc w:val="both"/>
        <w:rPr>
          <w:rFonts w:ascii="Verdana" w:hAnsi="Verdana"/>
          <w:b/>
          <w:sz w:val="22"/>
          <w:szCs w:val="22"/>
        </w:rPr>
      </w:pPr>
      <w:r w:rsidRPr="00CC48FF">
        <w:rPr>
          <w:rFonts w:ascii="Verdana" w:hAnsi="Verdana"/>
          <w:b/>
          <w:sz w:val="22"/>
          <w:szCs w:val="22"/>
        </w:rPr>
        <w:t>2. XVIII.</w:t>
      </w:r>
    </w:p>
    <w:p w:rsidR="00CC48FF" w:rsidRPr="00CC48FF" w:rsidRDefault="00CC48FF" w:rsidP="00CC48FF">
      <w:pPr>
        <w:jc w:val="both"/>
        <w:rPr>
          <w:rFonts w:ascii="Verdana" w:hAnsi="Verdana"/>
          <w:b/>
          <w:sz w:val="22"/>
          <w:szCs w:val="22"/>
        </w:rPr>
      </w:pPr>
      <w:r w:rsidRPr="00CC48FF">
        <w:rPr>
          <w:rFonts w:ascii="Verdana" w:hAnsi="Verdana"/>
          <w:b/>
          <w:sz w:val="22"/>
          <w:szCs w:val="22"/>
        </w:rPr>
        <w:t>3. XI.</w:t>
      </w:r>
    </w:p>
    <w:p w:rsidR="00CC48FF" w:rsidRPr="00CC48FF" w:rsidRDefault="00CC48FF" w:rsidP="00CC48FF">
      <w:pPr>
        <w:jc w:val="both"/>
        <w:rPr>
          <w:rFonts w:ascii="Verdana" w:hAnsi="Verdana"/>
          <w:b/>
          <w:sz w:val="22"/>
          <w:szCs w:val="22"/>
        </w:rPr>
      </w:pPr>
      <w:r w:rsidRPr="00CC48FF">
        <w:rPr>
          <w:rFonts w:ascii="Verdana" w:hAnsi="Verdana"/>
          <w:b/>
          <w:sz w:val="22"/>
          <w:szCs w:val="22"/>
        </w:rPr>
        <w:t>4. IV.</w:t>
      </w:r>
    </w:p>
    <w:p w:rsidR="00CC48FF" w:rsidRPr="00CC48FF" w:rsidRDefault="00CC48FF" w:rsidP="00CC48FF">
      <w:pPr>
        <w:jc w:val="both"/>
        <w:rPr>
          <w:rFonts w:ascii="Verdana" w:hAnsi="Verdana"/>
          <w:b/>
          <w:sz w:val="22"/>
          <w:szCs w:val="22"/>
        </w:rPr>
      </w:pPr>
      <w:r w:rsidRPr="00CC48FF">
        <w:rPr>
          <w:rFonts w:ascii="Verdana" w:hAnsi="Verdana"/>
          <w:b/>
          <w:sz w:val="22"/>
          <w:szCs w:val="22"/>
        </w:rPr>
        <w:t xml:space="preserve">5. XII. </w:t>
      </w:r>
      <w:commentRangeEnd w:id="0"/>
      <w:r w:rsidRPr="00CC48FF">
        <w:rPr>
          <w:rFonts w:ascii="Times New Roman" w:hAnsi="Times New Roman" w:cs="Times New Roman"/>
          <w:bCs w:val="0"/>
          <w:sz w:val="16"/>
          <w:szCs w:val="16"/>
          <w:lang w:val="es-ES"/>
        </w:rPr>
        <w:commentReference w:id="0"/>
      </w:r>
    </w:p>
    <w:p w:rsidR="00CC48FF" w:rsidRPr="00CC48FF" w:rsidRDefault="00CC48FF" w:rsidP="00CC48FF">
      <w:pPr>
        <w:jc w:val="both"/>
        <w:rPr>
          <w:rFonts w:ascii="Verdana" w:hAnsi="Verdana"/>
          <w:b/>
          <w:sz w:val="22"/>
          <w:szCs w:val="22"/>
        </w:rPr>
      </w:pPr>
    </w:p>
    <w:p w:rsidR="00AF5D94" w:rsidRDefault="00AF5D94" w:rsidP="00AF5D94">
      <w:pPr>
        <w:jc w:val="both"/>
        <w:rPr>
          <w:rFonts w:ascii="Verdana" w:hAnsi="Verdana"/>
          <w:b/>
          <w:sz w:val="22"/>
          <w:szCs w:val="22"/>
        </w:rPr>
      </w:pPr>
      <w:bookmarkStart w:id="1" w:name="_GoBack"/>
      <w:bookmarkEnd w:id="1"/>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AF5D94" w:rsidRDefault="00AF5D94" w:rsidP="00AF5D94">
      <w:pPr>
        <w:jc w:val="both"/>
        <w:rPr>
          <w:rFonts w:ascii="Verdana" w:hAnsi="Verdana"/>
          <w:b/>
          <w:sz w:val="22"/>
          <w:szCs w:val="22"/>
        </w:rPr>
      </w:pPr>
    </w:p>
    <w:p w:rsidR="009F289F" w:rsidRPr="00AF5D94" w:rsidRDefault="009F289F" w:rsidP="00AF5D94"/>
    <w:sectPr w:rsidR="009F289F" w:rsidRPr="00AF5D94">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ngèlica Marìa" w:date="2014-10-08T12:53:00Z" w:initials="AM">
    <w:p w:rsidR="00CC48FF" w:rsidRPr="00293592" w:rsidRDefault="00CC48FF" w:rsidP="00CC48FF">
      <w:pPr>
        <w:pStyle w:val="Textocomentario"/>
        <w:rPr>
          <w:color w:val="FF0000"/>
        </w:rPr>
      </w:pPr>
      <w:r>
        <w:rPr>
          <w:rStyle w:val="Refdecomentario"/>
        </w:rPr>
        <w:annotationRef/>
      </w:r>
      <w:r w:rsidRPr="00293592">
        <w:rPr>
          <w:color w:val="FF0000"/>
        </w:rPr>
        <w:t>Esto no aparecerá en el contenido, sólo es para borrar las respuestas y conocerlas aquí. Gracias.</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8328F"/>
    <w:multiLevelType w:val="hybridMultilevel"/>
    <w:tmpl w:val="A080F9C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5875B80"/>
    <w:multiLevelType w:val="hybridMultilevel"/>
    <w:tmpl w:val="42449E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E0537A3"/>
    <w:multiLevelType w:val="hybridMultilevel"/>
    <w:tmpl w:val="B2FA8E66"/>
    <w:lvl w:ilvl="0" w:tplc="97288570">
      <w:start w:val="1"/>
      <w:numFmt w:val="lowerLetter"/>
      <w:lvlText w:val="%1)"/>
      <w:lvlJc w:val="left"/>
      <w:pPr>
        <w:ind w:left="1494" w:hanging="360"/>
      </w:pPr>
      <w:rPr>
        <w:rFonts w:ascii="Verdana" w:hAnsi="Verdana" w:hint="default"/>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3">
    <w:nsid w:val="593D4C44"/>
    <w:multiLevelType w:val="hybridMultilevel"/>
    <w:tmpl w:val="FBAC8DFC"/>
    <w:lvl w:ilvl="0" w:tplc="BCF22984">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38E"/>
    <w:rsid w:val="009F289F"/>
    <w:rsid w:val="00AF5D94"/>
    <w:rsid w:val="00CC48FF"/>
    <w:rsid w:val="00DC038E"/>
    <w:rsid w:val="00E757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D94"/>
    <w:pPr>
      <w:spacing w:after="0" w:line="240" w:lineRule="auto"/>
    </w:pPr>
    <w:rPr>
      <w:rFonts w:ascii="Arial" w:eastAsia="Times New Roman" w:hAnsi="Arial" w:cs="Arial"/>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uiPriority w:val="99"/>
    <w:unhideWhenUsed/>
    <w:rsid w:val="00DC038E"/>
    <w:rPr>
      <w:sz w:val="20"/>
      <w:szCs w:val="20"/>
    </w:rPr>
  </w:style>
  <w:style w:type="character" w:customStyle="1" w:styleId="TextocomentarioCar">
    <w:name w:val="Texto comentario Car"/>
    <w:basedOn w:val="Fuentedeprrafopredeter"/>
    <w:link w:val="Textocomentario"/>
    <w:uiPriority w:val="99"/>
    <w:rsid w:val="00DC038E"/>
    <w:rPr>
      <w:sz w:val="20"/>
      <w:szCs w:val="20"/>
    </w:rPr>
  </w:style>
  <w:style w:type="character" w:styleId="Refdecomentario">
    <w:name w:val="annotation reference"/>
    <w:uiPriority w:val="99"/>
    <w:unhideWhenUsed/>
    <w:rsid w:val="00DC038E"/>
    <w:rPr>
      <w:sz w:val="16"/>
      <w:szCs w:val="16"/>
    </w:rPr>
  </w:style>
  <w:style w:type="paragraph" w:styleId="Textodeglobo">
    <w:name w:val="Balloon Text"/>
    <w:basedOn w:val="Normal"/>
    <w:link w:val="TextodegloboCar"/>
    <w:uiPriority w:val="99"/>
    <w:semiHidden/>
    <w:unhideWhenUsed/>
    <w:rsid w:val="00DC038E"/>
    <w:rPr>
      <w:rFonts w:ascii="Tahoma" w:hAnsi="Tahoma" w:cs="Tahoma"/>
      <w:sz w:val="16"/>
      <w:szCs w:val="16"/>
    </w:rPr>
  </w:style>
  <w:style w:type="character" w:customStyle="1" w:styleId="TextodegloboCar">
    <w:name w:val="Texto de globo Car"/>
    <w:basedOn w:val="Fuentedeprrafopredeter"/>
    <w:link w:val="Textodeglobo"/>
    <w:uiPriority w:val="99"/>
    <w:semiHidden/>
    <w:rsid w:val="00DC038E"/>
    <w:rPr>
      <w:rFonts w:ascii="Tahoma" w:hAnsi="Tahoma" w:cs="Tahoma"/>
      <w:sz w:val="16"/>
      <w:szCs w:val="16"/>
    </w:rPr>
  </w:style>
  <w:style w:type="character" w:styleId="Hipervnculo">
    <w:name w:val="Hyperlink"/>
    <w:rsid w:val="00AF5D94"/>
    <w:rPr>
      <w:color w:val="0000FF"/>
      <w:u w:val="single"/>
    </w:rPr>
  </w:style>
  <w:style w:type="paragraph" w:styleId="NormalWeb">
    <w:name w:val="Normal (Web)"/>
    <w:basedOn w:val="Normal"/>
    <w:uiPriority w:val="99"/>
    <w:unhideWhenUsed/>
    <w:rsid w:val="00AF5D94"/>
    <w:pPr>
      <w:spacing w:before="100" w:beforeAutospacing="1" w:after="100" w:afterAutospacing="1"/>
    </w:pPr>
    <w:rPr>
      <w:rFonts w:ascii="Times New Roman" w:hAnsi="Times New Roman" w:cs="Times New Roman"/>
      <w:bCs w:val="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D94"/>
    <w:pPr>
      <w:spacing w:after="0" w:line="240" w:lineRule="auto"/>
    </w:pPr>
    <w:rPr>
      <w:rFonts w:ascii="Arial" w:eastAsia="Times New Roman" w:hAnsi="Arial" w:cs="Arial"/>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uiPriority w:val="99"/>
    <w:unhideWhenUsed/>
    <w:rsid w:val="00DC038E"/>
    <w:rPr>
      <w:sz w:val="20"/>
      <w:szCs w:val="20"/>
    </w:rPr>
  </w:style>
  <w:style w:type="character" w:customStyle="1" w:styleId="TextocomentarioCar">
    <w:name w:val="Texto comentario Car"/>
    <w:basedOn w:val="Fuentedeprrafopredeter"/>
    <w:link w:val="Textocomentario"/>
    <w:uiPriority w:val="99"/>
    <w:rsid w:val="00DC038E"/>
    <w:rPr>
      <w:sz w:val="20"/>
      <w:szCs w:val="20"/>
    </w:rPr>
  </w:style>
  <w:style w:type="character" w:styleId="Refdecomentario">
    <w:name w:val="annotation reference"/>
    <w:uiPriority w:val="99"/>
    <w:unhideWhenUsed/>
    <w:rsid w:val="00DC038E"/>
    <w:rPr>
      <w:sz w:val="16"/>
      <w:szCs w:val="16"/>
    </w:rPr>
  </w:style>
  <w:style w:type="paragraph" w:styleId="Textodeglobo">
    <w:name w:val="Balloon Text"/>
    <w:basedOn w:val="Normal"/>
    <w:link w:val="TextodegloboCar"/>
    <w:uiPriority w:val="99"/>
    <w:semiHidden/>
    <w:unhideWhenUsed/>
    <w:rsid w:val="00DC038E"/>
    <w:rPr>
      <w:rFonts w:ascii="Tahoma" w:hAnsi="Tahoma" w:cs="Tahoma"/>
      <w:sz w:val="16"/>
      <w:szCs w:val="16"/>
    </w:rPr>
  </w:style>
  <w:style w:type="character" w:customStyle="1" w:styleId="TextodegloboCar">
    <w:name w:val="Texto de globo Car"/>
    <w:basedOn w:val="Fuentedeprrafopredeter"/>
    <w:link w:val="Textodeglobo"/>
    <w:uiPriority w:val="99"/>
    <w:semiHidden/>
    <w:rsid w:val="00DC038E"/>
    <w:rPr>
      <w:rFonts w:ascii="Tahoma" w:hAnsi="Tahoma" w:cs="Tahoma"/>
      <w:sz w:val="16"/>
      <w:szCs w:val="16"/>
    </w:rPr>
  </w:style>
  <w:style w:type="character" w:styleId="Hipervnculo">
    <w:name w:val="Hyperlink"/>
    <w:rsid w:val="00AF5D94"/>
    <w:rPr>
      <w:color w:val="0000FF"/>
      <w:u w:val="single"/>
    </w:rPr>
  </w:style>
  <w:style w:type="paragraph" w:styleId="NormalWeb">
    <w:name w:val="Normal (Web)"/>
    <w:basedOn w:val="Normal"/>
    <w:uiPriority w:val="99"/>
    <w:unhideWhenUsed/>
    <w:rsid w:val="00AF5D94"/>
    <w:pPr>
      <w:spacing w:before="100" w:beforeAutospacing="1" w:after="100" w:afterAutospacing="1"/>
    </w:pPr>
    <w:rPr>
      <w:rFonts w:ascii="Times New Roman" w:hAnsi="Times New Roman" w:cs="Times New Roman"/>
      <w:bCs w:val="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fo4.juridicas.unam.mx/ijure/fed/8/283.htm?s" TargetMode="External"/><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344</Words>
  <Characters>1898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Yadira</dc:creator>
  <cp:lastModifiedBy>Yadira</cp:lastModifiedBy>
  <cp:revision>2</cp:revision>
  <dcterms:created xsi:type="dcterms:W3CDTF">2014-10-08T17:54:00Z</dcterms:created>
  <dcterms:modified xsi:type="dcterms:W3CDTF">2014-10-08T17:54:00Z</dcterms:modified>
</cp:coreProperties>
</file>